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20" w:line="464.4" w:lineRule="auto"/>
        <w:rPr>
          <w:b w:val="1"/>
          <w:color w:val="111111"/>
          <w:sz w:val="36"/>
          <w:szCs w:val="36"/>
        </w:rPr>
      </w:pPr>
      <w:r w:rsidDel="00000000" w:rsidR="00000000" w:rsidRPr="00000000">
        <w:rPr>
          <w:b w:val="1"/>
          <w:color w:val="111111"/>
          <w:sz w:val="36"/>
          <w:szCs w:val="36"/>
          <w:rtl w:val="0"/>
        </w:rPr>
        <w:t xml:space="preserve">Transitions of Care (TCM)</w:t>
      </w:r>
    </w:p>
    <w:p w:rsidR="00000000" w:rsidDel="00000000" w:rsidP="00000000" w:rsidRDefault="00000000" w:rsidRPr="00000000" w14:paraId="00000002">
      <w:pPr>
        <w:spacing w:line="353.4545454545455" w:lineRule="auto"/>
        <w:rPr>
          <w:color w:val="646464"/>
          <w:sz w:val="27"/>
          <w:szCs w:val="27"/>
        </w:rPr>
      </w:pPr>
      <w:r w:rsidDel="00000000" w:rsidR="00000000" w:rsidRPr="00000000">
        <w:rPr>
          <w:color w:val="646464"/>
          <w:sz w:val="27"/>
          <w:szCs w:val="27"/>
          <w:rtl w:val="0"/>
        </w:rPr>
        <w:t xml:space="preserve">Transitions of care (TOC/TCM) is defined as the movement of a patient from one health careprovider or setting to another and the corresponding provision of patient care services. The goal is for pharmacists to improve the quality of patient-centered care and reduce health care expenditures. Non–face-to-face services provided by our clinical pharmacists include: Reviewing discharge documents; Reviewing need and follow-up of lab, imaging, and test results; Establishing referrals; Scheduling follow-up appointments; Interacting with providers who will assume or reassume patient care; Arranging community resources needed; Educating patient, family, caregiver, or guardian; Assessing adherence and manage medications; Assisting with patient access to care and medications. The essence of TCM services is to reduce hospital readmission rates and reduce overall healthcare spending costs.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